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49" w:rsidRPr="00A6528B" w:rsidRDefault="00D96F49" w:rsidP="00D96F49">
      <w:pPr>
        <w:tabs>
          <w:tab w:val="left" w:pos="5580"/>
        </w:tabs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 w:eastAsia="x-none"/>
        </w:rPr>
      </w:pPr>
      <w:r w:rsidRPr="00A6528B"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 w:eastAsia="x-none"/>
        </w:rPr>
        <w:t xml:space="preserve">Дума городского округа 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образования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>«город Саянск»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VIII</w:t>
      </w: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 xml:space="preserve"> созыв</w:t>
      </w:r>
    </w:p>
    <w:p w:rsidR="00D96F49" w:rsidRPr="002C22C4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</w:t>
      </w:r>
    </w:p>
    <w:p w:rsidR="00D96F49" w:rsidRPr="000802F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46"/>
      </w:tblGrid>
      <w:tr w:rsidR="00D96F49" w:rsidRPr="00A6528B" w:rsidTr="00DB43F7">
        <w:trPr>
          <w:cantSplit/>
          <w:trHeight w:val="220"/>
        </w:trPr>
        <w:tc>
          <w:tcPr>
            <w:tcW w:w="534" w:type="dxa"/>
          </w:tcPr>
          <w:p w:rsidR="00D96F49" w:rsidRPr="00A6528B" w:rsidRDefault="00D96F49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D96F49" w:rsidRPr="00A6528B" w:rsidRDefault="00CB4C32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449" w:type="dxa"/>
          </w:tcPr>
          <w:p w:rsidR="00D96F49" w:rsidRPr="00A6528B" w:rsidRDefault="00D96F49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D96F49" w:rsidRPr="00A6528B" w:rsidRDefault="00CB4C32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81-67-24-49</w:t>
            </w:r>
            <w:bookmarkStart w:id="0" w:name="_GoBack"/>
            <w:bookmarkEnd w:id="0"/>
          </w:p>
        </w:tc>
      </w:tr>
      <w:tr w:rsidR="00D96F49" w:rsidRPr="00A6528B" w:rsidTr="00DB43F7">
        <w:trPr>
          <w:cantSplit/>
          <w:trHeight w:val="220"/>
        </w:trPr>
        <w:tc>
          <w:tcPr>
            <w:tcW w:w="4564" w:type="dxa"/>
            <w:gridSpan w:val="4"/>
          </w:tcPr>
          <w:p w:rsidR="00D96F49" w:rsidRPr="00A6528B" w:rsidRDefault="00D96F49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Саянск</w:t>
            </w:r>
          </w:p>
        </w:tc>
      </w:tr>
    </w:tbl>
    <w:p w:rsidR="00D96F49" w:rsidRPr="000802F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tbl>
      <w:tblPr>
        <w:tblW w:w="11552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17"/>
        <w:gridCol w:w="142"/>
        <w:gridCol w:w="9611"/>
        <w:gridCol w:w="120"/>
        <w:gridCol w:w="120"/>
      </w:tblGrid>
      <w:tr w:rsidR="00B35BA1" w:rsidRPr="00F7464E" w:rsidTr="00B35BA1">
        <w:trPr>
          <w:cantSplit/>
        </w:trPr>
        <w:tc>
          <w:tcPr>
            <w:tcW w:w="142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2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9611" w:type="dxa"/>
          </w:tcPr>
          <w:p w:rsidR="00B35BA1" w:rsidRPr="00F7464E" w:rsidRDefault="00B35BA1" w:rsidP="00DB43F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от 25.04.2019 №71-67-19-12  </w:t>
            </w:r>
          </w:p>
        </w:tc>
        <w:tc>
          <w:tcPr>
            <w:tcW w:w="120" w:type="dxa"/>
          </w:tcPr>
          <w:p w:rsidR="00B35BA1" w:rsidRPr="00F7464E" w:rsidRDefault="00B35BA1" w:rsidP="00DB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F9"/>
            </w:r>
          </w:p>
        </w:tc>
        <w:tc>
          <w:tcPr>
            <w:tcW w:w="120" w:type="dxa"/>
          </w:tcPr>
          <w:p w:rsidR="00B35BA1" w:rsidRPr="00F7464E" w:rsidRDefault="00B35BA1" w:rsidP="00DB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96F49" w:rsidRPr="002C22C4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В целях совершенствования организации процессов в сфере благоустройства территории городского округа муниципального образования «город Саянск», обеспечения чистоты, порядка, высоких эстетических качеств и формирования комфортной городской среды, руководствуясь Федеральным законом от 06.10.2003 №131-ФЗ «Об общих принципах организации местного самоуправления в Российской Федерации», приказом Министерства строительства и жилищно-коммунального хозяйства Российской Федерации от 29.12.2021 №1042/пр. «Об утверждении методических рекомендаций по разработке норм и правил по благоустройству территорий муниципальных образований»,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. 4,21 Устава муниципального образования «город Саянск, Дума городского округа муниципального образования «город Саянск» </w:t>
      </w:r>
    </w:p>
    <w:p w:rsidR="00D96F49" w:rsidRPr="00F7464E" w:rsidRDefault="00D96F49" w:rsidP="0018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Внести изменения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(далее – Правила благоустройства) от 25.04.2019 №71-67-19-12, (в редакции от 24.12.2020 № 71-67-20-55, от 30.06.2022 №71-67-22-26, от 30.03.2023 №81-67-23-8, от 26.10.2023 №81-67-23-49)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, опубликованные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газете «Саянские зори» от 30.04.2019 № 17 (вкладыш официальной информации, страница 15-20), от 31.12.2020 № 52 (вкладыш официальной информации, страница 3-11), от 07.07.2022 № 26 (вкладыш официальной информации, страница 2), от 06.04.2023 №13 (вкладыш официальной информации, страница 2-5) от 02.11.2023 № 43 (вкладыш официальной информации, страница 15-16), от 09.11.2023 № 44 (вкладыш официальной информации, страница 1-7) следующие изменения: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1.1. Статью 3 главы 1 Правил благоустройства изложить в следующей редакции: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«Статья 3. Основные понятия и термины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Для целей настоящих Правил используются следующие основные понятия: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Благоустройство территории муниципального образования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 – комплекс предусмотренных правилами благоустройства территории муниципального образования мероприятий по содержанию территорий, а также по проектированию, размещению, содержанию, восстановлению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етического состояния территории.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Внутриквартальная территория –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территория, расположенная за границами красных линий внутри квартала, включая въезды на территорию квартала (микрорайона), внутриквартальные проезды, газоны, ограды, подходы к дому и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другие элементы благоустройства.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Внутриквартальный проезд –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проезд (включая тротуары), расположенный внутри квар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тала за границами красных линий.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Газон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естественно произрастающий или создаваемый посевом семян травяной покров, являющийся фоном для посадок и парковых сооружений и/или самостоятельным э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лементом ландшафтной композиции.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Детская площадка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специально оборудованная территория, предназначенная для отдыха и игры детей, включающая в себя оборудование и покрытие детской игровой площадки и оборудование для благоустро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йства детской игровой площадки.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Зеленая зона населенного пункта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территория за пределами границы населенного пункта, расположенная на территории городского округа, занятая лесами, лесопарками и другими озелененными территориями, выполняющая защитные и санитарно-гигиенические функции и явл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яющаяся местом отдыха населения.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Контейнер для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емкость для сбора, накопления и временного хранения твердых коммунальных отходов, металлическая или пл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астиковая, объемом до 3 куб.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Крупногабаритные отходы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(далее – КГО) – отходы, габариты которых требуют специальных подходов и об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орудования при обращении с ними.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Малые архитектурные формы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вспомогательные архитектурные элементы, обладающие собственными простыми функциями и дополняющие общую композицию общественной территории: беседки, ротонды, перголы, трельяжи, скамейки, урны, вазоны, арки, скульптуры из растений, оборудование детских площадок, навесы и дру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гие.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Маломобильные группы населения 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МГН)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Механизированная уборка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6D71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пескоразбрасывателей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>, мусоровозов, машин подметально-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уборочных, уборочных универсальных, тротуароуборочных, поливомоечных и иных машин, предназ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наченных для уборки территории).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Наружная реклама и информация – </w:t>
      </w:r>
      <w:r w:rsidRPr="00F7464E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размещенные на земельном участке, здании, строении, сооружении любого вида, типа средств рекламного, информационного характера, в том числе: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вывески, листовки, афиши, наклейки, объявления, агитационные материалы, надписи, рисунки, графические изображения.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Наружное освещение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это совокупность установок наружного освещения: утилитарное наружное освещение,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освещением), архитектурно-художественное освещение, праздничное освещение (иллюминация), предназначенных для освещения, в том числе в темное время суток, территорий муниципального образования (улично-дорожной сети,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площадей, парков, дворов и др.).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Несанкционированная свалка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скопление отходов производства и потребления, возникшее в результате их самовольного (несанкционированного) сброса (размещения) или складирования на площади свыше 30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кв. м и объемом свыше 20 куб.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Отходы производства и потребления 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отходы)</w:t>
      </w:r>
      <w:r w:rsidR="005D4A64" w:rsidRPr="005D4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A64" w:rsidRPr="005D4A6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нодательством.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территории муниципального образования различного функционального назначения, на которых осуществляется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деятельность по благоустройству.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Очаговый навал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скопление отходов производства и потребления, возникшее в результате их самовольного (несанкционированного) сброса (размещения) или складирования, объемом до 20 куб. м, на площади до 30 кв.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Ремонт, восстановление элемента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в отношении элемента благоустройства комплекса работ, обеспечивающих устранение недостатков и неисправностей, модернизацию и реста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врацию элемента благоустройства.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Ручная уборка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уборка территорий ручным способом с примен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ением средств малой механизации.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Система озелененных территорий населенного пункта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взаимоувязанное, равномерное размещение озелененных территорий, определяемое архитектурно-планировочной организацией населенного пункта и планом его дальнейшего развития, предусматривающее связь с насаждениями вне границ населенного пункта. Озелененные территории делятся на три группы: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озелененная территория общего пользования, озелененная территория ограниченного пользования, озелененная тер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ритория специального назначения.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отходы (мусор, состоящий, как правило, из песка, пыли, листвы) от уборки территорий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общего пользования.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Содержание объекта благоустройства, элемента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в отношении объекта благоустройства, элемента благоустройства комплекса работ, обеспечивающих его чистоту (в том числе удаление мусора и отходов), надлежащее физическое или техни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ческое состояние и безопасность.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Территория общего пользования </w:t>
      </w: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–</w:t>
      </w: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территория, которой беспрепятственно пользуется неограниченный круг лиц (в том числе площади, улицы, проезды).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Твердые коммунальные отходы (ТКО)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Тротуар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>–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элемент дороги, предназначенный для движения пешеходов и примыкающий к проезжей части или к велосипедной дорожке либо отделенный от них газоном.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Озелененная территория общего пользования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озелененная территория, предназначенная для различных форм отдыха. К озелененной территории общего пользования от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носятся парки, скверы, бульвары.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Озелененная территория ограниченного пользования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озелененная территория лечебных, детских учебных учреждений, промышленных предприятий, спортив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ных комплексов, жилых кварталов.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Озелененная территория специального назначения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озелененная территория санитарно-защитных, водоохранных, защитно-мелиоративных, противопожарных зон, насаждения вдоль автомобильных и железных дорог, питомники,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цветочно-оранжерейные хозяйства.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Объекты строительного оборудования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различные виды машин и устройств, которые применяются в строительстве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краны, подъемники, манипуляторы, экскаваторы, бульдозеры, грейдеры, сварочное оборудование).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Объекты производственного оборудования 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совокупность различного рода машин и механизмов, оказывающих в процессе производства продукции непосредственное механическое, термическое или химическое воздействие на предмет труда.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Переоборудование фасада здания, строения, сооружения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6D71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упразднение, изменение элементов фасадов либо размещение дополнительных элементов и устройств на фасадах зданий и сооружений, в том числе,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чества этажей, площади, объема).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Прилегающая территория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территория, непосредственно примыкающая к границам земельных участков, зданий, сооружений, принадлежащих физическим, юридическим лицам, индивидуальным предпринимателям на праве собственности или ином вещном праве, и границы которой определяются правилами благоустройства территории муниципального образования в соответствии с порядком, установл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енным законом Иркутской области.</w:t>
      </w:r>
    </w:p>
    <w:p w:rsidR="00D96F49" w:rsidRDefault="00D96F49" w:rsidP="005D4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Проект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proofErr w:type="gram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основанная на стратегии развития 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 концепции, отражающей потребности жителей такого муниципального образования, содержащая материалы в текстовой и графической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форме,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и определяющая проектные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решения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по благоустройству территории. Может включать в себя конц</w:t>
      </w:r>
      <w:r w:rsidR="005D4A64">
        <w:rPr>
          <w:rFonts w:ascii="Times New Roman" w:eastAsia="Times New Roman" w:hAnsi="Times New Roman" w:cs="Times New Roman"/>
          <w:sz w:val="28"/>
          <w:szCs w:val="28"/>
        </w:rPr>
        <w:t>епцию </w:t>
      </w:r>
      <w:proofErr w:type="gramStart"/>
      <w:r w:rsidR="005D4A64">
        <w:rPr>
          <w:rFonts w:ascii="Times New Roman" w:eastAsia="Times New Roman" w:hAnsi="Times New Roman" w:cs="Times New Roman"/>
          <w:sz w:val="28"/>
          <w:szCs w:val="28"/>
        </w:rPr>
        <w:t>благоустройства, </w:t>
      </w:r>
      <w:r w:rsidR="006015BF">
        <w:rPr>
          <w:rFonts w:ascii="Times New Roman" w:eastAsia="Times New Roman" w:hAnsi="Times New Roman" w:cs="Times New Roman"/>
          <w:sz w:val="28"/>
          <w:szCs w:val="28"/>
        </w:rPr>
        <w:t xml:space="preserve"> дизайн</w:t>
      </w:r>
      <w:r w:rsidR="005D4A64"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End"/>
      <w:r w:rsidR="005D4A64">
        <w:rPr>
          <w:rFonts w:ascii="Times New Roman" w:eastAsia="Times New Roman" w:hAnsi="Times New Roman" w:cs="Times New Roman"/>
          <w:sz w:val="28"/>
          <w:szCs w:val="28"/>
        </w:rPr>
        <w:t>, проектно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 сметную документацию либо другие формы, определе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нные муниципальным образованием.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Придомовая территория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земельный участок, на котором расположен многоквартирный дом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Фасад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наружная сте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на здания, строения, сооружения.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 благоустройства 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 декоративные, технические, планировочные, конструктивные устройства, растительные 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применяемые как составные части благоустройства.</w:t>
      </w:r>
      <w:r w:rsidR="002C22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6F49" w:rsidRPr="00F7464E" w:rsidRDefault="00186F1A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1.2. С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>татью 32 главы 7 Правил благоустройства изложить в следующей редакции: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464E">
        <w:rPr>
          <w:rFonts w:ascii="Times New Roman" w:eastAsia="Times New Roman" w:hAnsi="Times New Roman" w:cs="Times New Roman"/>
          <w:b/>
          <w:i/>
          <w:sz w:val="28"/>
          <w:szCs w:val="28"/>
        </w:rPr>
        <w:t>Статья 32. Запрещенные виды деятельности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На территории муниципального образования запрещается: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 засорение канализационных, водопроводных колодцев и других инженерных коммуникаций;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мойка транспортных средств, их ремонт, слив горюче-смазочных материалов вне специально оборудованных для этого мест, </w:t>
      </w:r>
      <w:r w:rsidR="003B6BA8" w:rsidRPr="005D4A64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3B6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на придомовой территории, территории общего пользования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 загораживать подъезды к техническим и подвальным помещениям, входы к подъездам многоквартирных домов, офисным учреждениям, объектам торгового и бытового обслуживания транспортными средствами, за исключением спецтехники, обслуживающей данные объекты;</w:t>
      </w:r>
    </w:p>
    <w:p w:rsidR="00D96F49" w:rsidRPr="00F7464E" w:rsidRDefault="00D96F49" w:rsidP="0045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1.4 размещать транспортное средство и объекты строительного или производственного оборудования на пешеходных дорожках, тротуарах, газонах, клумбах и иных объектах озеленения, детских и спортивных площадках, под окнами и (или) под балконами многоквартирных домов, также препятствовать пешеходному движению, проезду автотранспорта и специальной техники и машин на сквозных проезда</w:t>
      </w:r>
      <w:r w:rsidR="00A13F79" w:rsidRPr="00F7464E">
        <w:rPr>
          <w:rFonts w:ascii="Times New Roman" w:eastAsia="Times New Roman" w:hAnsi="Times New Roman" w:cs="Times New Roman"/>
          <w:sz w:val="28"/>
          <w:szCs w:val="28"/>
        </w:rPr>
        <w:t>х (арках) многоквартирных домов</w:t>
      </w:r>
      <w:r w:rsidR="00265562" w:rsidRPr="00F7464E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случаев проведения 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>ремонтных или строительных работ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</w:t>
      </w:r>
      <w:r w:rsidR="00BA0588" w:rsidRPr="00F7464E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массовых мероприятий, обслуживания линий электропередач, кабелей связи и других коммуникаций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186F1A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1.5 размещение транспортных средств, препятствующих, либо создающих 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 xml:space="preserve">помехи деятельности специализированной организации по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сбору и транспортированию ТКО из мест накопления ТКО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1.6 засорение зон санитарной охраны водозаборных и водопроводных сооружений;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1.7 установка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пешеходных зонах и на тротуарах за пределами пяти метров от входа в здание, строение, сооружение, и/или мешающих проходу пешеходов, в том числе </w:t>
      </w:r>
      <w:r w:rsidR="003E55E2" w:rsidRPr="00F7464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маломобильных групп населения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у входа в здание, строение, сооружение, а также установка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качестве дополнительного средства рекламы при наличии хорошо просматривае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мых с тротуара вывесок и витрин;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1.8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1.9 самовольное присоединение промышленных, хозяйственно-бытовых и иных объектов к сетям ливневой канализации;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1.10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грунта, мусора;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1.11 складирование на контейнерных площадках и в контейнеры строительных отходов и иных запрещенных отходов, и предметов;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1.12 размещение ритуальных принадлежностей и надгробных сооружений вне мест, специально предназначенных для этих целей;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1.13 производство земляных работ без ордера, выдаваемого администрацией муниципального образования в порядке, установленн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ом муниципальным правовым актом;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1.14 размещение плакатов, афиш, объявлений, рекламных материалов, иной печатной продукции на зданиях, строениях, сооружениях, некапитальных объектах, опорах освещения, светофорах, деревьях, на ограждениях (заборах) и других местах, необорудованных для этого, а также нанесение рисунков и надписей, в том числе на тротуарах и дорогах общего пользования вне специально отведенных для этого мест, определенных нормативным актом администрации муниципального образования;</w:t>
      </w:r>
    </w:p>
    <w:p w:rsidR="00D96F49" w:rsidRPr="00F7464E" w:rsidRDefault="00D96F49" w:rsidP="0059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1.15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указателей,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рекламе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13.03.2006 №38-ФЗ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и с нарушением требований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 xml:space="preserve">Правил размещения вывесок и информационных конструкций на территории городского округа муниципального образования «город Саянск»,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1.16 нарушение требований по содержанию устройств наружного освещения, размещенных на зданиях, строениях, сооружениях;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1.17 сброс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и строительного мусора, отходов производства, жидких и иных коммунальных отходов (бытовых и канализационных), тары, листвы, снега, смета, спила деревьев, порубочных древесных остатков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– рекультивацию земельного участка;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1.18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1.19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1.20 утилизация коммунального и строительного мусора вне установленных для этого мест, сжигание листьев, порубочных древесных остатков,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1.21 обустройство выгребных ям, уборных за территорией домовладений;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1.22 использовать в качестве печного отопления уголь, бытовой мусор, содержащий отходы пластиковых, резинотехнических изделий, ветошь, пропитанную нефтепродуктами, отработанными маслами и другие отходы, при сгорании которых выделяются высокотоксичные вещества и едкий запах, загрязняющие окружающую среду;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1.23 использование фонтанов для купания людей и животных;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1.24 собственникам индивидуальной жилой и/или блокированной застройки осуществлять хозяйственную деятельность, связанную с разведением сельскохозяйственных животных (крупного рогатого скота, овец, коз, лошадей, верблюдов, оленей, свиней), домашних пород птиц, племенных животных, производство и использование племенной продукции;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1.25 возведен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ие хозяйственных построек (сараев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) в границах комплексного развития территории для индивидуального жилищного строительства, для блокированной жилой застройки;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1.26 посадка деревьев в охранной зоне инженерных сетей. А также допускать произрастание веток деревьев, кустарников вблизи линий электропередач;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1.27. содержать земельные участки и прилегающие территории к ним,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пункта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 статьи 5 главы 2 настоящих Правил в ненадлежащем состоянии. А именно,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запрещено допускать захламление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бытовым и другим мусор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ом, зарастание травой, бурьяном, образование наледи, скопление снежных масс на тротуарах и проезжей части;</w:t>
      </w:r>
    </w:p>
    <w:p w:rsidR="008B7487" w:rsidRPr="00F7464E" w:rsidRDefault="00D96F49" w:rsidP="008B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1.28 </w:t>
      </w:r>
      <w:r w:rsidR="008B7487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эксплуатация объектов торговли, общественного питания, бытового обслуживания, объектов культуры, спорта, объектов оказывающих услуги населению, административных зданий, гаражных кооперативов либо индивидуальных гаражей, не зарегистрированных в качестве гаражного кооператива, без установленных контейнерных площадок в соответствии с требованиями, указанными в пунктах 9, 10 статьи 12 главы 1 настоящих Правил, заключенных договоров с региональным оператором и внесенных в реестр мест (площадок) накопления твёрдых коммунальных отходов на территории городского округа муниципального образования «город Саянск», утверждённый постановлением администрации городского округа муниципального образования «город Саянск» от 29.12.2018 № 110-37-1490-18;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1.29 захламление бытовым и другим мусором прилегающего к контейнерной площадке земельного участка;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1.30 содержать средства размещения наружной рекламы и инфо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рмации в ненадлежащем состоянии, в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требований, предусмотренных пунктом 3 статьи 23 главы 6 настоящих Правил;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1.31 повреждение и загрязнение малых архитектурных форм (скамеек, фонтанов и др.), игрового оборудования детских и спортивных площадок;</w:t>
      </w:r>
    </w:p>
    <w:p w:rsidR="002C22C4" w:rsidRDefault="00D96F49" w:rsidP="002B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1.32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захламление территорий ветками, спилом, порубочными древесными остатками в местах проведения сноса зеленых насаждений, а также на прилегающих к таким местам территориях. Порубочные остатки должны быть убраны (вывезены) в течение трех дней с момента окончания производства работ лицом,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получившим разрешение на снос,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или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обрезку зеленых насаждений</w:t>
      </w:r>
      <w:r w:rsidR="002C22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1.33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>самовольно устанавливать контейне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рную площадку, не включенную в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реестр мест (площадок) накопления твёрдых коммунальных отходов на территории городского округа муниципального образования «город Саянск», утверждённый постановлением администрации городского округа муниципального образования «город Саянск»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от 29.12.2018 № 110-37-1490-18.</w:t>
      </w:r>
      <w:r w:rsidR="002B63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8" w:history="1">
        <w:r w:rsidRPr="00F7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http://sayansk-pravo.ru),</w:t>
        </w:r>
      </w:hyperlink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газете «Саянские зори» (за исключением приложений к настоящему решению) 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9" w:history="1">
        <w:r w:rsidRPr="00F7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http://www.dumasayansk.ru</w:t>
        </w:r>
      </w:hyperlink>
      <w:r w:rsidRPr="00F746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решение вступает в силу после дня его официального опубликования.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C4" w:rsidRPr="000802F9" w:rsidRDefault="002C22C4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FF8" w:rsidRPr="00D96F49" w:rsidRDefault="008B7487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9770" wp14:editId="68026DCA">
                <wp:simplePos x="0" y="0"/>
                <wp:positionH relativeFrom="column">
                  <wp:posOffset>-62368</wp:posOffset>
                </wp:positionH>
                <wp:positionV relativeFrom="paragraph">
                  <wp:posOffset>193150</wp:posOffset>
                </wp:positionV>
                <wp:extent cx="2819400" cy="1001865"/>
                <wp:effectExtent l="0" t="0" r="0" b="825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0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</w:t>
                            </w:r>
                            <w:r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Думы городского округа муниципального образования «город Саянск»</w:t>
                            </w:r>
                          </w:p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____________Е.А. Каплин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4977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4.9pt;margin-top:15.2pt;width:222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" filled="f" stroked="f">
                <v:textbox>
                  <w:txbxContent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</w:t>
                      </w:r>
                      <w:r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Думы городского округа муниципального образования «город Саянск»</w:t>
                      </w:r>
                    </w:p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____________Е.А. Каплин</w:t>
                      </w:r>
                    </w:p>
                  </w:txbxContent>
                </v:textbox>
              </v:shape>
            </w:pict>
          </mc:Fallback>
        </mc:AlternateContent>
      </w:r>
    </w:p>
    <w:p w:rsidR="00D96F49" w:rsidRPr="00D96F49" w:rsidRDefault="00B35BA1" w:rsidP="00D9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F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548A0" wp14:editId="72401CC8">
                <wp:simplePos x="0" y="0"/>
                <wp:positionH relativeFrom="margin">
                  <wp:posOffset>3603874</wp:posOffset>
                </wp:positionH>
                <wp:positionV relativeFrom="paragraph">
                  <wp:posOffset>8559</wp:posOffset>
                </wp:positionV>
                <wp:extent cx="2469681" cy="907084"/>
                <wp:effectExtent l="0" t="0" r="6985" b="762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681" cy="907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эр городского округа муниципального образования «город Саянск»</w:t>
                            </w:r>
                          </w:p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B35BA1"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B35B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А.В.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Ермаков</w:t>
                            </w:r>
                          </w:p>
                          <w:p w:rsidR="008B7487" w:rsidRDefault="008B7487" w:rsidP="008B74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548A0" id="Надпись 6" o:spid="_x0000_s1027" type="#_x0000_t202" style="position:absolute;margin-left:283.75pt;margin-top:.65pt;width:194.4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" stroked="f">
                <v:textbox>
                  <w:txbxContent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эр городского округа муниципального образования «город Саянск»</w:t>
                      </w:r>
                    </w:p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r w:rsidR="00B35BA1"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="00B35B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А.В.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Ермаков</w:t>
                      </w:r>
                    </w:p>
                    <w:p w:rsidR="008B7487" w:rsidRDefault="008B7487" w:rsidP="008B7487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6F49" w:rsidRPr="00D96F4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F49" w:rsidRPr="00D96F4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2F9" w:rsidRDefault="000802F9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D96F49" w:rsidRDefault="00D96F49">
      <w:pPr>
        <w:rPr>
          <w:rFonts w:ascii="Times New Roman" w:hAnsi="Times New Roman" w:cs="Times New Roman"/>
          <w:sz w:val="20"/>
          <w:szCs w:val="28"/>
        </w:rPr>
      </w:pPr>
      <w:r w:rsidRPr="00D96F49">
        <w:rPr>
          <w:rFonts w:ascii="Times New Roman" w:hAnsi="Times New Roman" w:cs="Times New Roman"/>
          <w:sz w:val="20"/>
          <w:szCs w:val="28"/>
        </w:rPr>
        <w:t>исп.  Мальцева К.Д., тел. 83955352421</w:t>
      </w:r>
    </w:p>
    <w:sectPr w:rsidR="00D96F49" w:rsidSect="00956D71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C5D" w:rsidRDefault="00486C5D" w:rsidP="00956D71">
      <w:pPr>
        <w:spacing w:after="0" w:line="240" w:lineRule="auto"/>
      </w:pPr>
      <w:r>
        <w:separator/>
      </w:r>
    </w:p>
  </w:endnote>
  <w:endnote w:type="continuationSeparator" w:id="0">
    <w:p w:rsidR="00486C5D" w:rsidRDefault="00486C5D" w:rsidP="0095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401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56D71" w:rsidRPr="00956D71" w:rsidRDefault="00956D7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956D71">
          <w:rPr>
            <w:rFonts w:ascii="Times New Roman" w:hAnsi="Times New Roman" w:cs="Times New Roman"/>
            <w:sz w:val="24"/>
          </w:rPr>
          <w:fldChar w:fldCharType="begin"/>
        </w:r>
        <w:r w:rsidRPr="00956D71">
          <w:rPr>
            <w:rFonts w:ascii="Times New Roman" w:hAnsi="Times New Roman" w:cs="Times New Roman"/>
            <w:sz w:val="24"/>
          </w:rPr>
          <w:instrText>PAGE   \* MERGEFORMAT</w:instrText>
        </w:r>
        <w:r w:rsidRPr="00956D71">
          <w:rPr>
            <w:rFonts w:ascii="Times New Roman" w:hAnsi="Times New Roman" w:cs="Times New Roman"/>
            <w:sz w:val="24"/>
          </w:rPr>
          <w:fldChar w:fldCharType="separate"/>
        </w:r>
        <w:r w:rsidR="006015BF">
          <w:rPr>
            <w:rFonts w:ascii="Times New Roman" w:hAnsi="Times New Roman" w:cs="Times New Roman"/>
            <w:noProof/>
            <w:sz w:val="24"/>
          </w:rPr>
          <w:t>9</w:t>
        </w:r>
        <w:r w:rsidRPr="00956D7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56D71" w:rsidRDefault="00956D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C5D" w:rsidRDefault="00486C5D" w:rsidP="00956D71">
      <w:pPr>
        <w:spacing w:after="0" w:line="240" w:lineRule="auto"/>
      </w:pPr>
      <w:r>
        <w:separator/>
      </w:r>
    </w:p>
  </w:footnote>
  <w:footnote w:type="continuationSeparator" w:id="0">
    <w:p w:rsidR="00486C5D" w:rsidRDefault="00486C5D" w:rsidP="0095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24DE"/>
    <w:multiLevelType w:val="multilevel"/>
    <w:tmpl w:val="16FC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872B3"/>
    <w:multiLevelType w:val="multilevel"/>
    <w:tmpl w:val="2AA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6"/>
    <w:rsid w:val="000802F9"/>
    <w:rsid w:val="000A62FE"/>
    <w:rsid w:val="00120A7D"/>
    <w:rsid w:val="00137EF6"/>
    <w:rsid w:val="00186F1A"/>
    <w:rsid w:val="00191434"/>
    <w:rsid w:val="00265562"/>
    <w:rsid w:val="002A6278"/>
    <w:rsid w:val="002B6316"/>
    <w:rsid w:val="002C22C4"/>
    <w:rsid w:val="00384CD1"/>
    <w:rsid w:val="003B6BA8"/>
    <w:rsid w:val="003E55E2"/>
    <w:rsid w:val="00436E5F"/>
    <w:rsid w:val="00454F1B"/>
    <w:rsid w:val="00486C5D"/>
    <w:rsid w:val="00596869"/>
    <w:rsid w:val="005D4A64"/>
    <w:rsid w:val="006015BF"/>
    <w:rsid w:val="00655FF8"/>
    <w:rsid w:val="006654D5"/>
    <w:rsid w:val="006746F6"/>
    <w:rsid w:val="006C6941"/>
    <w:rsid w:val="0088503D"/>
    <w:rsid w:val="008B7487"/>
    <w:rsid w:val="00956D71"/>
    <w:rsid w:val="009759F6"/>
    <w:rsid w:val="009C3B04"/>
    <w:rsid w:val="00A07C77"/>
    <w:rsid w:val="00A12FC8"/>
    <w:rsid w:val="00A13F79"/>
    <w:rsid w:val="00A532BD"/>
    <w:rsid w:val="00B35BA1"/>
    <w:rsid w:val="00B52C0F"/>
    <w:rsid w:val="00B97E10"/>
    <w:rsid w:val="00BA0588"/>
    <w:rsid w:val="00CB4C32"/>
    <w:rsid w:val="00D96F49"/>
    <w:rsid w:val="00DA225C"/>
    <w:rsid w:val="00E62E17"/>
    <w:rsid w:val="00ED000F"/>
    <w:rsid w:val="00F7464E"/>
    <w:rsid w:val="00F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0055"/>
  <w15:chartTrackingRefBased/>
  <w15:docId w15:val="{F0D6B845-A21F-47FD-9197-EC0AE587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96F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4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9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D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8">
    <w:name w:val="footer"/>
    <w:basedOn w:val="a"/>
    <w:link w:val="a9"/>
    <w:uiPriority w:val="99"/>
    <w:unhideWhenUsed/>
    <w:rsid w:val="009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D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styleId="aa">
    <w:name w:val="Hyperlink"/>
    <w:basedOn w:val="a0"/>
    <w:uiPriority w:val="99"/>
    <w:unhideWhenUsed/>
    <w:rsid w:val="009C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72;&#1089;&#1090;&#1103;\&#1055;&#1054;&#1057;&#1058;&#1040;&#1053;&#1054;&#1042;&#1051;&#1045;&#1053;&#1048;&#1071;\&#1055;&#1054;&#1057;&#1058;&#1040;&#1053;&#1054;&#1042;&#1051;&#1045;&#1053;&#1048;&#1071;%202022%20&#1075;\&#1042;&#1085;&#1077;&#1089;&#1077;&#1085;&#1080;&#1077;%20&#1080;&#1079;&#1084;&#1077;&#1085;&#1077;&#1085;&#1080;&#1081;%20&#1074;%20&#1055;&#1041;&#1058;\_&#26625;&#29696;&#29696;&#28672;&#14848;&#12032;&#12032;&#29440;&#24832;&#30976;&#24832;&#28160;&#29440;&#27392;&#11520;&#28672;&#29184;&#24832;&#30208;&#28416;&#11776;&#29184;&#29952;&#10496;&#11264;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53;&#1072;&#1089;&#1090;&#1103;\&#1055;&#1054;&#1057;&#1058;&#1040;&#1053;&#1054;&#1042;&#1051;&#1045;&#1053;&#1048;&#1071;\&#1055;&#1054;&#1057;&#1058;&#1040;&#1053;&#1054;&#1042;&#1051;&#1045;&#1053;&#1048;&#1071;%202022%20&#1075;\&#1042;&#1085;&#1077;&#1089;&#1077;&#1085;&#1080;&#1077;%20&#1080;&#1079;&#1084;&#1077;&#1085;&#1077;&#1085;&#1080;&#1081;%20&#1074;%20&#1055;&#1041;&#1058;\_&#26625;&#29696;&#29696;&#28672;&#14848;&#12032;&#12032;&#30464;&#30464;&#30464;&#11776;&#25600;&#29952;&#27904;&#24832;&#29440;&#24832;&#30976;&#24832;&#28160;&#29440;&#27392;&#11776;&#29184;&#29952;&#11776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3970-8742-428A-87D9-5FF7530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2024-11-07T06:05:00Z</cp:lastPrinted>
  <dcterms:created xsi:type="dcterms:W3CDTF">2024-10-14T00:40:00Z</dcterms:created>
  <dcterms:modified xsi:type="dcterms:W3CDTF">2024-11-21T08:22:00Z</dcterms:modified>
</cp:coreProperties>
</file>